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995" w:rsidRDefault="00EC5995" w:rsidP="00EC5995">
      <w:pPr>
        <w:jc w:val="center"/>
        <w:rPr>
          <w:rFonts w:ascii="Verdana" w:hAnsi="Verdana"/>
          <w:b/>
          <w:sz w:val="28"/>
          <w:szCs w:val="28"/>
        </w:rPr>
      </w:pPr>
    </w:p>
    <w:p w:rsidR="00EC5995" w:rsidRDefault="00EC5995" w:rsidP="00EC5995">
      <w:pPr>
        <w:jc w:val="center"/>
        <w:rPr>
          <w:rFonts w:ascii="Verdana" w:hAnsi="Verdana"/>
          <w:b/>
          <w:sz w:val="28"/>
          <w:szCs w:val="28"/>
        </w:rPr>
      </w:pPr>
    </w:p>
    <w:p w:rsidR="00EC5995" w:rsidRDefault="00EC5995" w:rsidP="00EC5995">
      <w:pPr>
        <w:jc w:val="center"/>
        <w:rPr>
          <w:rFonts w:ascii="Verdana" w:hAnsi="Verdana"/>
          <w:b/>
          <w:sz w:val="28"/>
          <w:szCs w:val="28"/>
        </w:rPr>
      </w:pPr>
    </w:p>
    <w:p w:rsidR="00EC5995" w:rsidRDefault="00EC5995" w:rsidP="00EC5995">
      <w:pPr>
        <w:jc w:val="center"/>
        <w:rPr>
          <w:rFonts w:ascii="Verdana" w:hAnsi="Verdana"/>
          <w:b/>
          <w:sz w:val="28"/>
          <w:szCs w:val="28"/>
        </w:rPr>
      </w:pPr>
    </w:p>
    <w:p w:rsidR="00EC5995" w:rsidRDefault="00EC5995" w:rsidP="00EC5995">
      <w:pPr>
        <w:jc w:val="center"/>
        <w:rPr>
          <w:rFonts w:ascii="Verdana" w:hAnsi="Verdana"/>
          <w:b/>
          <w:sz w:val="28"/>
          <w:szCs w:val="28"/>
        </w:rPr>
      </w:pPr>
    </w:p>
    <w:p w:rsidR="00EC5995" w:rsidRDefault="00EC5995" w:rsidP="00EC5995">
      <w:pPr>
        <w:jc w:val="center"/>
        <w:rPr>
          <w:rFonts w:ascii="Verdana" w:hAnsi="Verdana"/>
          <w:b/>
          <w:sz w:val="28"/>
          <w:szCs w:val="28"/>
        </w:rPr>
      </w:pPr>
    </w:p>
    <w:p w:rsidR="00EC5995" w:rsidRDefault="00EC5995" w:rsidP="00EC5995">
      <w:pPr>
        <w:jc w:val="center"/>
        <w:rPr>
          <w:rFonts w:ascii="Verdana" w:hAnsi="Verdana"/>
          <w:b/>
          <w:sz w:val="28"/>
          <w:szCs w:val="28"/>
        </w:rPr>
      </w:pPr>
    </w:p>
    <w:p w:rsidR="00EC5995" w:rsidRDefault="00EC5995" w:rsidP="00EC5995">
      <w:pPr>
        <w:jc w:val="center"/>
        <w:rPr>
          <w:rFonts w:ascii="Verdana" w:hAnsi="Verdana"/>
          <w:b/>
          <w:sz w:val="28"/>
          <w:szCs w:val="28"/>
        </w:rPr>
      </w:pPr>
    </w:p>
    <w:p w:rsidR="00EC5995" w:rsidRPr="007D2120" w:rsidRDefault="00EC5995" w:rsidP="00EC5995">
      <w:pPr>
        <w:jc w:val="center"/>
        <w:rPr>
          <w:rFonts w:ascii="Verdana" w:hAnsi="Verdana"/>
          <w:b/>
          <w:sz w:val="72"/>
          <w:szCs w:val="72"/>
        </w:rPr>
      </w:pPr>
      <w:r w:rsidRPr="007D2120">
        <w:rPr>
          <w:rFonts w:ascii="Verdana" w:hAnsi="Verdana"/>
          <w:b/>
          <w:sz w:val="72"/>
          <w:szCs w:val="72"/>
        </w:rPr>
        <w:t xml:space="preserve">IQX Web Referencing </w:t>
      </w:r>
      <w:r>
        <w:rPr>
          <w:rFonts w:ascii="Verdana" w:hAnsi="Verdana"/>
          <w:b/>
          <w:sz w:val="72"/>
          <w:szCs w:val="72"/>
        </w:rPr>
        <w:t>User Guide</w:t>
      </w:r>
    </w:p>
    <w:p w:rsidR="00EC5995" w:rsidRDefault="00EC5995" w:rsidP="00EC5995">
      <w:pPr>
        <w:jc w:val="center"/>
        <w:rPr>
          <w:rFonts w:ascii="Verdana" w:hAnsi="Verdana"/>
          <w:b/>
          <w:sz w:val="28"/>
          <w:szCs w:val="28"/>
        </w:rPr>
      </w:pPr>
      <w:r>
        <w:rPr>
          <w:rFonts w:ascii="Verdana" w:hAnsi="Verdana"/>
          <w:b/>
          <w:sz w:val="28"/>
          <w:szCs w:val="28"/>
        </w:rPr>
        <w:t>V1.01</w:t>
      </w:r>
    </w:p>
    <w:p w:rsidR="00EC5995" w:rsidRPr="007D2120" w:rsidRDefault="00EC5995" w:rsidP="00EC5995">
      <w:pPr>
        <w:jc w:val="center"/>
        <w:rPr>
          <w:rFonts w:ascii="Verdana" w:hAnsi="Verdana"/>
          <w:b/>
          <w:sz w:val="28"/>
          <w:szCs w:val="28"/>
        </w:rPr>
      </w:pPr>
      <w:r>
        <w:rPr>
          <w:rFonts w:ascii="Verdana" w:hAnsi="Verdana"/>
          <w:b/>
          <w:sz w:val="28"/>
          <w:szCs w:val="28"/>
        </w:rPr>
        <w:t>Gareth Johnstone and Ivan Baldwin</w:t>
      </w:r>
    </w:p>
    <w:p w:rsidR="00EC5995" w:rsidRDefault="00EC5995" w:rsidP="00EC5995">
      <w:pPr>
        <w:jc w:val="right"/>
        <w:rPr>
          <w:b/>
          <w:sz w:val="144"/>
          <w:szCs w:val="144"/>
        </w:rPr>
      </w:pPr>
    </w:p>
    <w:p w:rsidR="00EC5995" w:rsidRDefault="00EC5995">
      <w:pPr>
        <w:rPr>
          <w:b/>
          <w:sz w:val="24"/>
          <w:szCs w:val="24"/>
        </w:rPr>
      </w:pPr>
      <w:r>
        <w:rPr>
          <w:noProof/>
          <w:lang w:eastAsia="en-GB"/>
        </w:rPr>
        <w:drawing>
          <wp:anchor distT="0" distB="0" distL="114300" distR="114300" simplePos="0" relativeHeight="251659264" behindDoc="0" locked="0" layoutInCell="1" allowOverlap="1" wp14:anchorId="4ADCAFB6" wp14:editId="0F4DC265">
            <wp:simplePos x="0" y="0"/>
            <wp:positionH relativeFrom="column">
              <wp:posOffset>2280144</wp:posOffset>
            </wp:positionH>
            <wp:positionV relativeFrom="paragraph">
              <wp:posOffset>1534584</wp:posOffset>
            </wp:positionV>
            <wp:extent cx="4323080" cy="2242185"/>
            <wp:effectExtent l="0" t="0" r="1270" b="5715"/>
            <wp:wrapNone/>
            <wp:docPr id="27" name="Picture 27" descr="Colourfu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urful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3080" cy="224218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4"/>
          <w:szCs w:val="24"/>
        </w:rPr>
        <w:br w:type="page"/>
      </w:r>
    </w:p>
    <w:p w:rsidR="00D71250" w:rsidRPr="00F27D85" w:rsidRDefault="00D71250" w:rsidP="00EC5995">
      <w:pPr>
        <w:pStyle w:val="Heading1"/>
      </w:pPr>
      <w:r w:rsidRPr="00F27D85">
        <w:t>Web Referencing User Guide</w:t>
      </w:r>
    </w:p>
    <w:p w:rsidR="00F27D85" w:rsidRPr="00F27D85" w:rsidRDefault="00F27D85" w:rsidP="00F27D85">
      <w:pPr>
        <w:rPr>
          <w:rStyle w:val="apple-converted-space"/>
          <w:rFonts w:cs="Arial"/>
          <w:sz w:val="24"/>
          <w:szCs w:val="24"/>
          <w:shd w:val="clear" w:color="auto" w:fill="FFFFFF"/>
        </w:rPr>
      </w:pPr>
      <w:r w:rsidRPr="00F27D85">
        <w:rPr>
          <w:rFonts w:cs="Arial"/>
          <w:sz w:val="24"/>
          <w:szCs w:val="24"/>
          <w:shd w:val="clear" w:color="auto" w:fill="FFFFFF"/>
        </w:rPr>
        <w:t>Users can now send reference requests and receive references from within IQX via the web. Referees will be able to log onto a temporary website to complete the reference which will automatically update the IQX database. This functionality requires System Administrator set up in addition to the existence of IQXWeb/Hub.</w:t>
      </w:r>
      <w:r w:rsidRPr="00F27D85">
        <w:rPr>
          <w:rStyle w:val="apple-converted-space"/>
          <w:rFonts w:cs="Arial"/>
          <w:sz w:val="24"/>
          <w:szCs w:val="24"/>
          <w:shd w:val="clear" w:color="auto" w:fill="FFFFFF"/>
        </w:rPr>
        <w:t> </w:t>
      </w:r>
    </w:p>
    <w:p w:rsidR="003D3A95" w:rsidRPr="00F27D85" w:rsidRDefault="003D3A95" w:rsidP="00EC5995">
      <w:pPr>
        <w:pStyle w:val="Heading1"/>
      </w:pPr>
      <w:r w:rsidRPr="00F27D85">
        <w:t>Using Web Referencing</w:t>
      </w:r>
    </w:p>
    <w:p w:rsidR="003D3A95" w:rsidRPr="00F27D85" w:rsidRDefault="003D3A95" w:rsidP="003D3A95">
      <w:pPr>
        <w:rPr>
          <w:sz w:val="24"/>
          <w:szCs w:val="24"/>
        </w:rPr>
      </w:pPr>
      <w:r w:rsidRPr="00F27D85">
        <w:rPr>
          <w:sz w:val="24"/>
          <w:szCs w:val="24"/>
        </w:rPr>
        <w:t>Open the record of the candidate whom you need a reference for. Select Web Reference – New Reference.</w:t>
      </w:r>
    </w:p>
    <w:p w:rsidR="003D3A95" w:rsidRPr="00F27D85" w:rsidRDefault="001B302F" w:rsidP="00EE2589">
      <w:pPr>
        <w:jc w:val="center"/>
        <w:rPr>
          <w:sz w:val="24"/>
          <w:szCs w:val="24"/>
        </w:rPr>
      </w:pPr>
      <w:r w:rsidRPr="00F27D85">
        <w:rPr>
          <w:noProof/>
          <w:sz w:val="24"/>
          <w:szCs w:val="24"/>
          <w:lang w:eastAsia="en-GB"/>
        </w:rPr>
        <w:drawing>
          <wp:inline distT="0" distB="0" distL="0" distR="0" wp14:anchorId="27C427DC" wp14:editId="4E586974">
            <wp:extent cx="5399405" cy="240453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6543"/>
                    <a:stretch/>
                  </pic:blipFill>
                  <pic:spPr bwMode="auto">
                    <a:xfrm>
                      <a:off x="0" y="0"/>
                      <a:ext cx="5400000" cy="2404799"/>
                    </a:xfrm>
                    <a:prstGeom prst="rect">
                      <a:avLst/>
                    </a:prstGeom>
                    <a:ln>
                      <a:noFill/>
                    </a:ln>
                    <a:extLst>
                      <a:ext uri="{53640926-AAD7-44D8-BBD7-CCE9431645EC}">
                        <a14:shadowObscured xmlns:a14="http://schemas.microsoft.com/office/drawing/2010/main"/>
                      </a:ext>
                    </a:extLst>
                  </pic:spPr>
                </pic:pic>
              </a:graphicData>
            </a:graphic>
          </wp:inline>
        </w:drawing>
      </w:r>
    </w:p>
    <w:p w:rsidR="003D3A95" w:rsidRPr="00F27D85" w:rsidRDefault="003D3A95">
      <w:pPr>
        <w:rPr>
          <w:sz w:val="24"/>
          <w:szCs w:val="24"/>
        </w:rPr>
      </w:pPr>
      <w:r w:rsidRPr="00F27D85">
        <w:rPr>
          <w:sz w:val="24"/>
          <w:szCs w:val="24"/>
        </w:rPr>
        <w:t>Complete the reference details in the next window. Save and close.</w:t>
      </w:r>
    </w:p>
    <w:p w:rsidR="003D3A95" w:rsidRPr="00F27D85" w:rsidRDefault="001B302F" w:rsidP="003D3A95">
      <w:pPr>
        <w:jc w:val="center"/>
        <w:rPr>
          <w:sz w:val="24"/>
          <w:szCs w:val="24"/>
        </w:rPr>
      </w:pPr>
      <w:r w:rsidRPr="00F27D85">
        <w:rPr>
          <w:noProof/>
          <w:sz w:val="24"/>
          <w:szCs w:val="24"/>
          <w:lang w:eastAsia="en-GB"/>
        </w:rPr>
        <w:drawing>
          <wp:inline distT="0" distB="0" distL="0" distR="0" wp14:anchorId="5F5BA03E" wp14:editId="6F9FFBEC">
            <wp:extent cx="4320000" cy="3979699"/>
            <wp:effectExtent l="0" t="0" r="444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20000" cy="3979699"/>
                    </a:xfrm>
                    <a:prstGeom prst="rect">
                      <a:avLst/>
                    </a:prstGeom>
                  </pic:spPr>
                </pic:pic>
              </a:graphicData>
            </a:graphic>
          </wp:inline>
        </w:drawing>
      </w:r>
    </w:p>
    <w:p w:rsidR="003D3A95" w:rsidRPr="00F27D85" w:rsidRDefault="003D3A95">
      <w:pPr>
        <w:rPr>
          <w:sz w:val="24"/>
          <w:szCs w:val="24"/>
        </w:rPr>
      </w:pPr>
      <w:r w:rsidRPr="00F27D85">
        <w:rPr>
          <w:sz w:val="24"/>
          <w:szCs w:val="24"/>
        </w:rPr>
        <w:lastRenderedPageBreak/>
        <w:t>On returning to the Person Record the new reference will be recorded with a green font. This indicates the reference has been created but not se</w:t>
      </w:r>
      <w:r w:rsidR="00AA76F1" w:rsidRPr="00F27D85">
        <w:rPr>
          <w:sz w:val="24"/>
          <w:szCs w:val="24"/>
        </w:rPr>
        <w:t>nt yet.</w:t>
      </w:r>
    </w:p>
    <w:p w:rsidR="00AA76F1" w:rsidRPr="00F27D85" w:rsidRDefault="001B302F" w:rsidP="00EE2589">
      <w:pPr>
        <w:jc w:val="center"/>
        <w:rPr>
          <w:sz w:val="24"/>
          <w:szCs w:val="24"/>
        </w:rPr>
      </w:pPr>
      <w:r w:rsidRPr="00F27D85">
        <w:rPr>
          <w:noProof/>
          <w:sz w:val="24"/>
          <w:szCs w:val="24"/>
          <w:lang w:eastAsia="en-GB"/>
        </w:rPr>
        <w:drawing>
          <wp:inline distT="0" distB="0" distL="0" distR="0" wp14:anchorId="53D127DD" wp14:editId="56E953CC">
            <wp:extent cx="5400000" cy="25917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00000" cy="2591713"/>
                    </a:xfrm>
                    <a:prstGeom prst="rect">
                      <a:avLst/>
                    </a:prstGeom>
                  </pic:spPr>
                </pic:pic>
              </a:graphicData>
            </a:graphic>
          </wp:inline>
        </w:drawing>
      </w:r>
    </w:p>
    <w:p w:rsidR="001B302F" w:rsidRPr="00F27D85" w:rsidRDefault="00EC5995" w:rsidP="00434148">
      <w:pPr>
        <w:rPr>
          <w:sz w:val="24"/>
          <w:szCs w:val="24"/>
        </w:rPr>
      </w:pPr>
      <w:r>
        <w:rPr>
          <w:sz w:val="24"/>
          <w:szCs w:val="24"/>
        </w:rPr>
        <w:t>Reference</w:t>
      </w:r>
      <w:r w:rsidR="00AA76F1" w:rsidRPr="00F27D85">
        <w:rPr>
          <w:sz w:val="24"/>
          <w:szCs w:val="24"/>
        </w:rPr>
        <w:t xml:space="preserve"> requests to referees will be </w:t>
      </w:r>
      <w:r>
        <w:rPr>
          <w:sz w:val="24"/>
          <w:szCs w:val="24"/>
        </w:rPr>
        <w:t xml:space="preserve">sent out </w:t>
      </w:r>
      <w:bookmarkStart w:id="0" w:name="_GoBack"/>
      <w:bookmarkEnd w:id="0"/>
      <w:r>
        <w:rPr>
          <w:sz w:val="24"/>
          <w:szCs w:val="24"/>
        </w:rPr>
        <w:t>periodically as set up by your System Administrator.</w:t>
      </w:r>
      <w:r w:rsidR="00AA76F1" w:rsidRPr="00F27D85">
        <w:rPr>
          <w:sz w:val="24"/>
          <w:szCs w:val="24"/>
        </w:rPr>
        <w:t xml:space="preserve"> </w:t>
      </w:r>
    </w:p>
    <w:p w:rsidR="00AA76F1" w:rsidRPr="00F27D85" w:rsidRDefault="00AA76F1">
      <w:pPr>
        <w:rPr>
          <w:sz w:val="24"/>
          <w:szCs w:val="24"/>
        </w:rPr>
      </w:pPr>
      <w:r w:rsidRPr="00F27D85">
        <w:rPr>
          <w:sz w:val="24"/>
          <w:szCs w:val="24"/>
        </w:rPr>
        <w:t>Below is an example of the email a referee will receive. To complete the reference they will need to click ‘Click here to access your reference’. The text of the letter can be set up using Boiler Plate text and is accessed through our Branding feature.</w:t>
      </w:r>
    </w:p>
    <w:p w:rsidR="00AA76F1" w:rsidRPr="00F27D85" w:rsidRDefault="002A6E20" w:rsidP="00EE2589">
      <w:pPr>
        <w:jc w:val="center"/>
        <w:rPr>
          <w:sz w:val="24"/>
          <w:szCs w:val="24"/>
        </w:rPr>
      </w:pPr>
      <w:r w:rsidRPr="00F27D85">
        <w:rPr>
          <w:noProof/>
          <w:sz w:val="24"/>
          <w:szCs w:val="24"/>
          <w:lang w:eastAsia="en-GB"/>
        </w:rPr>
        <w:drawing>
          <wp:inline distT="0" distB="0" distL="0" distR="0" wp14:anchorId="0D642AAE" wp14:editId="5299C102">
            <wp:extent cx="4320000" cy="3849998"/>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20000" cy="3849998"/>
                    </a:xfrm>
                    <a:prstGeom prst="rect">
                      <a:avLst/>
                    </a:prstGeom>
                  </pic:spPr>
                </pic:pic>
              </a:graphicData>
            </a:graphic>
          </wp:inline>
        </w:drawing>
      </w:r>
    </w:p>
    <w:p w:rsidR="00AA76F1" w:rsidRPr="00F27D85" w:rsidRDefault="00AA76F1">
      <w:pPr>
        <w:rPr>
          <w:sz w:val="24"/>
          <w:szCs w:val="24"/>
        </w:rPr>
      </w:pPr>
      <w:r w:rsidRPr="00F27D85">
        <w:rPr>
          <w:sz w:val="24"/>
          <w:szCs w:val="24"/>
        </w:rPr>
        <w:t>On clicking this button they will be taken to a temporary website containing the reference questions.</w:t>
      </w:r>
    </w:p>
    <w:p w:rsidR="00AA76F1" w:rsidRPr="00F27D85" w:rsidRDefault="00AA76F1">
      <w:pPr>
        <w:rPr>
          <w:sz w:val="24"/>
          <w:szCs w:val="24"/>
        </w:rPr>
      </w:pPr>
      <w:r w:rsidRPr="00F27D85">
        <w:rPr>
          <w:sz w:val="24"/>
          <w:szCs w:val="24"/>
        </w:rPr>
        <w:lastRenderedPageBreak/>
        <w:t>Referees can complete the reference in one sitting then click Save and Send or they can Save the reference and return to complete it at a later date. Note – the website is only available for 7 days.</w:t>
      </w:r>
    </w:p>
    <w:p w:rsidR="002A6E20" w:rsidRPr="00F27D85" w:rsidRDefault="002A6E20" w:rsidP="00EE2589">
      <w:pPr>
        <w:jc w:val="center"/>
        <w:rPr>
          <w:sz w:val="24"/>
          <w:szCs w:val="24"/>
        </w:rPr>
      </w:pPr>
      <w:r w:rsidRPr="00F27D85">
        <w:rPr>
          <w:noProof/>
          <w:sz w:val="24"/>
          <w:szCs w:val="24"/>
          <w:lang w:eastAsia="en-GB"/>
        </w:rPr>
        <w:drawing>
          <wp:inline distT="0" distB="0" distL="0" distR="0" wp14:anchorId="4E8CE6CC" wp14:editId="6622E85E">
            <wp:extent cx="4319071" cy="2716742"/>
            <wp:effectExtent l="0" t="0" r="571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433"/>
                    <a:stretch/>
                  </pic:blipFill>
                  <pic:spPr bwMode="auto">
                    <a:xfrm>
                      <a:off x="0" y="0"/>
                      <a:ext cx="4320000" cy="2717326"/>
                    </a:xfrm>
                    <a:prstGeom prst="rect">
                      <a:avLst/>
                    </a:prstGeom>
                    <a:ln>
                      <a:noFill/>
                    </a:ln>
                    <a:extLst>
                      <a:ext uri="{53640926-AAD7-44D8-BBD7-CCE9431645EC}">
                        <a14:shadowObscured xmlns:a14="http://schemas.microsoft.com/office/drawing/2010/main"/>
                      </a:ext>
                    </a:extLst>
                  </pic:spPr>
                </pic:pic>
              </a:graphicData>
            </a:graphic>
          </wp:inline>
        </w:drawing>
      </w:r>
    </w:p>
    <w:p w:rsidR="00AA76F1" w:rsidRPr="00F27D85" w:rsidRDefault="00AA76F1">
      <w:pPr>
        <w:rPr>
          <w:sz w:val="24"/>
          <w:szCs w:val="24"/>
        </w:rPr>
      </w:pPr>
      <w:r w:rsidRPr="00F27D85">
        <w:rPr>
          <w:sz w:val="24"/>
          <w:szCs w:val="24"/>
        </w:rPr>
        <w:t>Once the reference has been completed The Web Reference record will change font colour to black</w:t>
      </w:r>
    </w:p>
    <w:p w:rsidR="002A6E20" w:rsidRPr="00F27D85" w:rsidRDefault="002A6E20" w:rsidP="00BB6403">
      <w:pPr>
        <w:jc w:val="center"/>
        <w:rPr>
          <w:sz w:val="24"/>
          <w:szCs w:val="24"/>
        </w:rPr>
      </w:pPr>
      <w:r w:rsidRPr="00F27D85">
        <w:rPr>
          <w:noProof/>
          <w:sz w:val="24"/>
          <w:szCs w:val="24"/>
          <w:lang w:eastAsia="en-GB"/>
        </w:rPr>
        <w:drawing>
          <wp:inline distT="0" distB="0" distL="0" distR="0" wp14:anchorId="5A117042" wp14:editId="7A54783D">
            <wp:extent cx="5282777" cy="487641"/>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56" t="80970" r="780"/>
                    <a:stretch/>
                  </pic:blipFill>
                  <pic:spPr bwMode="auto">
                    <a:xfrm>
                      <a:off x="0" y="0"/>
                      <a:ext cx="5290052" cy="488313"/>
                    </a:xfrm>
                    <a:prstGeom prst="rect">
                      <a:avLst/>
                    </a:prstGeom>
                    <a:ln>
                      <a:noFill/>
                    </a:ln>
                    <a:extLst>
                      <a:ext uri="{53640926-AAD7-44D8-BBD7-CCE9431645EC}">
                        <a14:shadowObscured xmlns:a14="http://schemas.microsoft.com/office/drawing/2010/main"/>
                      </a:ext>
                    </a:extLst>
                  </pic:spPr>
                </pic:pic>
              </a:graphicData>
            </a:graphic>
          </wp:inline>
        </w:drawing>
      </w:r>
    </w:p>
    <w:p w:rsidR="00AA76F1" w:rsidRPr="00F27D85" w:rsidRDefault="00AA76F1">
      <w:pPr>
        <w:rPr>
          <w:sz w:val="24"/>
          <w:szCs w:val="24"/>
        </w:rPr>
      </w:pPr>
      <w:r w:rsidRPr="00F27D85">
        <w:rPr>
          <w:sz w:val="24"/>
          <w:szCs w:val="24"/>
        </w:rPr>
        <w:t>Double clicking on the Web Reference record wil</w:t>
      </w:r>
      <w:r w:rsidR="00A65039" w:rsidRPr="00F27D85">
        <w:rPr>
          <w:sz w:val="24"/>
          <w:szCs w:val="24"/>
        </w:rPr>
        <w:t>l open it. I</w:t>
      </w:r>
      <w:r w:rsidRPr="00F27D85">
        <w:rPr>
          <w:sz w:val="24"/>
          <w:szCs w:val="24"/>
        </w:rPr>
        <w:t>t will show</w:t>
      </w:r>
      <w:r w:rsidR="00A65039" w:rsidRPr="00F27D85">
        <w:rPr>
          <w:sz w:val="24"/>
          <w:szCs w:val="24"/>
        </w:rPr>
        <w:t xml:space="preserve"> the referee’s response along with some audit information.</w:t>
      </w:r>
    </w:p>
    <w:p w:rsidR="00A65039" w:rsidRPr="00F27D85" w:rsidRDefault="00E6031F" w:rsidP="00BB6403">
      <w:pPr>
        <w:jc w:val="center"/>
        <w:rPr>
          <w:sz w:val="24"/>
          <w:szCs w:val="24"/>
        </w:rPr>
      </w:pPr>
      <w:r w:rsidRPr="00F27D85">
        <w:rPr>
          <w:noProof/>
          <w:sz w:val="24"/>
          <w:szCs w:val="24"/>
          <w:lang w:eastAsia="en-GB"/>
        </w:rPr>
        <w:drawing>
          <wp:inline distT="0" distB="0" distL="0" distR="0" wp14:anchorId="3DCBAFDF" wp14:editId="37E5D302">
            <wp:extent cx="5400000" cy="3653046"/>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0000" cy="3653046"/>
                    </a:xfrm>
                    <a:prstGeom prst="rect">
                      <a:avLst/>
                    </a:prstGeom>
                  </pic:spPr>
                </pic:pic>
              </a:graphicData>
            </a:graphic>
          </wp:inline>
        </w:drawing>
      </w:r>
    </w:p>
    <w:p w:rsidR="00A65039" w:rsidRPr="00F27D85" w:rsidRDefault="00A65039" w:rsidP="00434148">
      <w:pPr>
        <w:rPr>
          <w:sz w:val="24"/>
          <w:szCs w:val="24"/>
        </w:rPr>
      </w:pPr>
      <w:r w:rsidRPr="00F27D85">
        <w:rPr>
          <w:sz w:val="24"/>
          <w:szCs w:val="24"/>
        </w:rPr>
        <w:lastRenderedPageBreak/>
        <w:t xml:space="preserve">To </w:t>
      </w:r>
      <w:r w:rsidR="00F27D85">
        <w:rPr>
          <w:sz w:val="24"/>
          <w:szCs w:val="24"/>
        </w:rPr>
        <w:t>s</w:t>
      </w:r>
      <w:r w:rsidR="0017303E" w:rsidRPr="00F27D85">
        <w:rPr>
          <w:sz w:val="24"/>
          <w:szCs w:val="24"/>
        </w:rPr>
        <w:t>end</w:t>
      </w:r>
      <w:r w:rsidRPr="00F27D85">
        <w:rPr>
          <w:sz w:val="24"/>
          <w:szCs w:val="24"/>
        </w:rPr>
        <w:t xml:space="preserve"> a summary of the referee’s response</w:t>
      </w:r>
      <w:r w:rsidR="0017303E" w:rsidRPr="00F27D85">
        <w:rPr>
          <w:sz w:val="24"/>
          <w:szCs w:val="24"/>
        </w:rPr>
        <w:t>, if required,</w:t>
      </w:r>
      <w:r w:rsidRPr="00F27D85">
        <w:rPr>
          <w:sz w:val="24"/>
          <w:szCs w:val="24"/>
        </w:rPr>
        <w:t xml:space="preserve"> </w:t>
      </w:r>
      <w:r w:rsidR="0017303E" w:rsidRPr="00F27D85">
        <w:rPr>
          <w:sz w:val="24"/>
          <w:szCs w:val="24"/>
        </w:rPr>
        <w:t>is also</w:t>
      </w:r>
      <w:r w:rsidRPr="00F27D85">
        <w:rPr>
          <w:sz w:val="24"/>
          <w:szCs w:val="24"/>
        </w:rPr>
        <w:t xml:space="preserve"> an automatic job</w:t>
      </w:r>
      <w:r w:rsidR="0017303E" w:rsidRPr="00F27D85">
        <w:rPr>
          <w:sz w:val="24"/>
          <w:szCs w:val="24"/>
        </w:rPr>
        <w:t xml:space="preserve">. </w:t>
      </w:r>
    </w:p>
    <w:p w:rsidR="00A65039" w:rsidRPr="00F27D85" w:rsidRDefault="00A65039">
      <w:pPr>
        <w:rPr>
          <w:sz w:val="24"/>
          <w:szCs w:val="24"/>
        </w:rPr>
      </w:pPr>
      <w:r w:rsidRPr="00F27D85">
        <w:rPr>
          <w:sz w:val="24"/>
          <w:szCs w:val="24"/>
        </w:rPr>
        <w:t>Below is an example of the email the referee will receive.</w:t>
      </w:r>
    </w:p>
    <w:p w:rsidR="002A6E20" w:rsidRPr="00F27D85" w:rsidRDefault="00E6031F" w:rsidP="00A65039">
      <w:pPr>
        <w:jc w:val="center"/>
        <w:rPr>
          <w:sz w:val="24"/>
          <w:szCs w:val="24"/>
        </w:rPr>
      </w:pPr>
      <w:r w:rsidRPr="00F27D85">
        <w:rPr>
          <w:noProof/>
          <w:sz w:val="24"/>
          <w:szCs w:val="24"/>
          <w:lang w:eastAsia="en-GB"/>
        </w:rPr>
        <w:drawing>
          <wp:inline distT="0" distB="0" distL="0" distR="0" wp14:anchorId="626C103F" wp14:editId="31D7DD66">
            <wp:extent cx="5400000" cy="339100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000" cy="3391009"/>
                    </a:xfrm>
                    <a:prstGeom prst="rect">
                      <a:avLst/>
                    </a:prstGeom>
                  </pic:spPr>
                </pic:pic>
              </a:graphicData>
            </a:graphic>
          </wp:inline>
        </w:drawing>
      </w:r>
    </w:p>
    <w:p w:rsidR="00A65039" w:rsidRPr="00F27D85" w:rsidRDefault="00A65039">
      <w:pPr>
        <w:rPr>
          <w:sz w:val="24"/>
          <w:szCs w:val="24"/>
        </w:rPr>
      </w:pPr>
      <w:r w:rsidRPr="00F27D85">
        <w:rPr>
          <w:sz w:val="24"/>
          <w:szCs w:val="24"/>
        </w:rPr>
        <w:t xml:space="preserve">Once the reference has been reviewed and a summary sent (if required) click ‘Process Reference’ </w:t>
      </w:r>
      <w:r w:rsidR="0017303E" w:rsidRPr="00F27D85">
        <w:rPr>
          <w:sz w:val="24"/>
          <w:szCs w:val="24"/>
        </w:rPr>
        <w:t xml:space="preserve">to indicate you have viewed the data. </w:t>
      </w:r>
      <w:r w:rsidRPr="00F27D85">
        <w:rPr>
          <w:sz w:val="24"/>
          <w:szCs w:val="24"/>
        </w:rPr>
        <w:t>This will turn the Web Reference record blue.</w:t>
      </w:r>
    </w:p>
    <w:p w:rsidR="00A65039" w:rsidRPr="00F27D85" w:rsidRDefault="005405D0" w:rsidP="00A65039">
      <w:pPr>
        <w:jc w:val="center"/>
        <w:rPr>
          <w:sz w:val="24"/>
          <w:szCs w:val="24"/>
        </w:rPr>
      </w:pPr>
      <w:r w:rsidRPr="00F27D85">
        <w:rPr>
          <w:noProof/>
          <w:sz w:val="24"/>
          <w:szCs w:val="24"/>
          <w:lang w:eastAsia="en-GB"/>
        </w:rPr>
        <w:drawing>
          <wp:inline distT="0" distB="0" distL="0" distR="0" wp14:anchorId="4F6E19FE" wp14:editId="4B9CFF9C">
            <wp:extent cx="5398713" cy="778369"/>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70015"/>
                    <a:stretch/>
                  </pic:blipFill>
                  <pic:spPr bwMode="auto">
                    <a:xfrm>
                      <a:off x="0" y="0"/>
                      <a:ext cx="5400000" cy="778555"/>
                    </a:xfrm>
                    <a:prstGeom prst="rect">
                      <a:avLst/>
                    </a:prstGeom>
                    <a:ln>
                      <a:noFill/>
                    </a:ln>
                    <a:extLst>
                      <a:ext uri="{53640926-AAD7-44D8-BBD7-CCE9431645EC}">
                        <a14:shadowObscured xmlns:a14="http://schemas.microsoft.com/office/drawing/2010/main"/>
                      </a:ext>
                    </a:extLst>
                  </pic:spPr>
                </pic:pic>
              </a:graphicData>
            </a:graphic>
          </wp:inline>
        </w:drawing>
      </w:r>
    </w:p>
    <w:p w:rsidR="00A65039" w:rsidRPr="00F27D85" w:rsidRDefault="00A65039">
      <w:pPr>
        <w:rPr>
          <w:sz w:val="24"/>
          <w:szCs w:val="24"/>
        </w:rPr>
      </w:pPr>
      <w:r w:rsidRPr="00F27D85">
        <w:rPr>
          <w:sz w:val="24"/>
          <w:szCs w:val="24"/>
        </w:rPr>
        <w:t>The date and time the reference was processed will be added to the web reference. See below.</w:t>
      </w:r>
    </w:p>
    <w:p w:rsidR="005405D0" w:rsidRPr="00F27D85" w:rsidRDefault="005405D0" w:rsidP="00BB6403">
      <w:pPr>
        <w:jc w:val="center"/>
        <w:rPr>
          <w:sz w:val="24"/>
          <w:szCs w:val="24"/>
        </w:rPr>
      </w:pPr>
      <w:r w:rsidRPr="00F27D85">
        <w:rPr>
          <w:noProof/>
          <w:sz w:val="24"/>
          <w:szCs w:val="24"/>
          <w:lang w:eastAsia="en-GB"/>
        </w:rPr>
        <w:drawing>
          <wp:inline distT="0" distB="0" distL="0" distR="0" wp14:anchorId="72FE217A" wp14:editId="62EB4632">
            <wp:extent cx="5399205" cy="2472267"/>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29315"/>
                    <a:stretch/>
                  </pic:blipFill>
                  <pic:spPr bwMode="auto">
                    <a:xfrm>
                      <a:off x="0" y="0"/>
                      <a:ext cx="5400000" cy="2472631"/>
                    </a:xfrm>
                    <a:prstGeom prst="rect">
                      <a:avLst/>
                    </a:prstGeom>
                    <a:ln>
                      <a:noFill/>
                    </a:ln>
                    <a:extLst>
                      <a:ext uri="{53640926-AAD7-44D8-BBD7-CCE9431645EC}">
                        <a14:shadowObscured xmlns:a14="http://schemas.microsoft.com/office/drawing/2010/main"/>
                      </a:ext>
                    </a:extLst>
                  </pic:spPr>
                </pic:pic>
              </a:graphicData>
            </a:graphic>
          </wp:inline>
        </w:drawing>
      </w:r>
    </w:p>
    <w:sectPr w:rsidR="005405D0" w:rsidRPr="00F27D85">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995" w:rsidRDefault="00EC5995" w:rsidP="00EC5995">
      <w:pPr>
        <w:spacing w:after="0" w:line="240" w:lineRule="auto"/>
      </w:pPr>
      <w:r>
        <w:separator/>
      </w:r>
    </w:p>
  </w:endnote>
  <w:endnote w:type="continuationSeparator" w:id="0">
    <w:p w:rsidR="00EC5995" w:rsidRDefault="00EC5995" w:rsidP="00EC5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995" w:rsidRDefault="00EC5995" w:rsidP="00EC5995">
      <w:pPr>
        <w:spacing w:after="0" w:line="240" w:lineRule="auto"/>
      </w:pPr>
      <w:r>
        <w:separator/>
      </w:r>
    </w:p>
  </w:footnote>
  <w:footnote w:type="continuationSeparator" w:id="0">
    <w:p w:rsidR="00EC5995" w:rsidRDefault="00EC5995" w:rsidP="00EC59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995" w:rsidRDefault="00EC5995">
    <w:pPr>
      <w:pStyle w:val="Header"/>
    </w:pPr>
    <w:r>
      <w:rPr>
        <w:noProof/>
        <w:lang w:eastAsia="en-GB"/>
      </w:rPr>
      <w:drawing>
        <wp:anchor distT="0" distB="0" distL="114300" distR="114300" simplePos="0" relativeHeight="251659264" behindDoc="0" locked="0" layoutInCell="1" allowOverlap="0" wp14:anchorId="77069355" wp14:editId="524F0A74">
          <wp:simplePos x="0" y="0"/>
          <wp:positionH relativeFrom="column">
            <wp:posOffset>5520266</wp:posOffset>
          </wp:positionH>
          <wp:positionV relativeFrom="paragraph">
            <wp:posOffset>-68157</wp:posOffset>
          </wp:positionV>
          <wp:extent cx="719455" cy="373380"/>
          <wp:effectExtent l="0" t="0" r="4445" b="7620"/>
          <wp:wrapSquare wrapText="bothSides"/>
          <wp:docPr id="26" name="Picture 26" descr="Colourfu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fu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373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DF3"/>
    <w:rsid w:val="00010DF3"/>
    <w:rsid w:val="0017303E"/>
    <w:rsid w:val="001B302F"/>
    <w:rsid w:val="002A6E20"/>
    <w:rsid w:val="003D3A95"/>
    <w:rsid w:val="00434148"/>
    <w:rsid w:val="005405D0"/>
    <w:rsid w:val="00860EAD"/>
    <w:rsid w:val="00A65039"/>
    <w:rsid w:val="00AA76F1"/>
    <w:rsid w:val="00BB6403"/>
    <w:rsid w:val="00D71250"/>
    <w:rsid w:val="00E6031F"/>
    <w:rsid w:val="00EC5995"/>
    <w:rsid w:val="00EE2589"/>
    <w:rsid w:val="00F27D85"/>
    <w:rsid w:val="00F55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8C793D-8568-4B03-8236-4C1605B15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59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405D0"/>
  </w:style>
  <w:style w:type="paragraph" w:styleId="BalloonText">
    <w:name w:val="Balloon Text"/>
    <w:basedOn w:val="Normal"/>
    <w:link w:val="BalloonTextChar"/>
    <w:uiPriority w:val="99"/>
    <w:semiHidden/>
    <w:unhideWhenUsed/>
    <w:rsid w:val="00EC5995"/>
    <w:pPr>
      <w:spacing w:after="0" w:line="240" w:lineRule="auto"/>
    </w:pPr>
    <w:rPr>
      <w:rFonts w:ascii="Calibri" w:hAnsi="Calibri"/>
      <w:sz w:val="18"/>
      <w:szCs w:val="18"/>
    </w:rPr>
  </w:style>
  <w:style w:type="character" w:customStyle="1" w:styleId="BalloonTextChar">
    <w:name w:val="Balloon Text Char"/>
    <w:basedOn w:val="DefaultParagraphFont"/>
    <w:link w:val="BalloonText"/>
    <w:uiPriority w:val="99"/>
    <w:semiHidden/>
    <w:rsid w:val="00EC5995"/>
    <w:rPr>
      <w:rFonts w:ascii="Calibri" w:hAnsi="Calibri"/>
      <w:sz w:val="18"/>
      <w:szCs w:val="18"/>
    </w:rPr>
  </w:style>
  <w:style w:type="paragraph" w:styleId="Header">
    <w:name w:val="header"/>
    <w:basedOn w:val="Normal"/>
    <w:link w:val="HeaderChar"/>
    <w:uiPriority w:val="99"/>
    <w:unhideWhenUsed/>
    <w:rsid w:val="00EC59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995"/>
  </w:style>
  <w:style w:type="paragraph" w:styleId="Footer">
    <w:name w:val="footer"/>
    <w:basedOn w:val="Normal"/>
    <w:link w:val="FooterChar"/>
    <w:uiPriority w:val="99"/>
    <w:unhideWhenUsed/>
    <w:rsid w:val="00EC59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995"/>
  </w:style>
  <w:style w:type="character" w:customStyle="1" w:styleId="Heading1Char">
    <w:name w:val="Heading 1 Char"/>
    <w:basedOn w:val="DefaultParagraphFont"/>
    <w:link w:val="Heading1"/>
    <w:uiPriority w:val="9"/>
    <w:rsid w:val="00EC599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C5995"/>
    <w:pPr>
      <w:outlineLvl w:val="9"/>
    </w:pPr>
    <w:rPr>
      <w:lang w:val="en-US"/>
    </w:rPr>
  </w:style>
  <w:style w:type="paragraph" w:styleId="TOC1">
    <w:name w:val="toc 1"/>
    <w:basedOn w:val="Normal"/>
    <w:next w:val="Normal"/>
    <w:autoRedefine/>
    <w:uiPriority w:val="39"/>
    <w:unhideWhenUsed/>
    <w:rsid w:val="00EC5995"/>
    <w:pPr>
      <w:spacing w:after="100"/>
    </w:pPr>
  </w:style>
  <w:style w:type="character" w:styleId="Hyperlink">
    <w:name w:val="Hyperlink"/>
    <w:basedOn w:val="DefaultParagraphFont"/>
    <w:uiPriority w:val="99"/>
    <w:unhideWhenUsed/>
    <w:rsid w:val="00EC5995"/>
    <w:rPr>
      <w:color w:val="0563C1" w:themeColor="hyperlink"/>
      <w:u w:val="single"/>
    </w:rPr>
  </w:style>
  <w:style w:type="paragraph" w:styleId="TOC3">
    <w:name w:val="toc 3"/>
    <w:basedOn w:val="Normal"/>
    <w:next w:val="Normal"/>
    <w:autoRedefine/>
    <w:uiPriority w:val="39"/>
    <w:unhideWhenUsed/>
    <w:rsid w:val="00EC599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dc:creator>
  <cp:keywords/>
  <dc:description/>
  <cp:lastModifiedBy>Ivan</cp:lastModifiedBy>
  <cp:revision>2</cp:revision>
  <cp:lastPrinted>2015-11-16T10:30:00Z</cp:lastPrinted>
  <dcterms:created xsi:type="dcterms:W3CDTF">2015-11-16T10:57:00Z</dcterms:created>
  <dcterms:modified xsi:type="dcterms:W3CDTF">2015-11-16T10:57:00Z</dcterms:modified>
</cp:coreProperties>
</file>